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11761" w14:textId="77777777" w:rsidR="00526583" w:rsidRDefault="00526583" w:rsidP="00526583">
      <w:pPr>
        <w:rPr>
          <w:b/>
          <w:bCs/>
        </w:rPr>
      </w:pPr>
      <w:r w:rsidRPr="00D10D01">
        <w:rPr>
          <w:b/>
          <w:bCs/>
        </w:rPr>
        <w:t>I gruppi, gli obiettivi e i componenti</w:t>
      </w:r>
    </w:p>
    <w:p w14:paraId="0ADA9B8A" w14:textId="77777777" w:rsidR="00526583" w:rsidRDefault="00526583" w:rsidP="00526583">
      <w:r>
        <w:t xml:space="preserve">Sono stati individuati </w:t>
      </w:r>
      <w:r w:rsidRPr="00EA6E44">
        <w:rPr>
          <w:b/>
          <w:bCs/>
        </w:rPr>
        <w:t>quattro ambiti di intervento</w:t>
      </w:r>
      <w:r>
        <w:t xml:space="preserve">, ognuno affidato a uno specifico gruppo di lavoro: i gruppi potranno attivare </w:t>
      </w:r>
      <w:r w:rsidRPr="005C53B4">
        <w:rPr>
          <w:b/>
          <w:bCs/>
        </w:rPr>
        <w:t>modalità di lavoro congiunto</w:t>
      </w:r>
      <w:r>
        <w:t xml:space="preserve"> e tutti si potranno avvalere del </w:t>
      </w:r>
      <w:r w:rsidRPr="005C53B4">
        <w:rPr>
          <w:b/>
          <w:bCs/>
        </w:rPr>
        <w:t xml:space="preserve">supporto tecnico di </w:t>
      </w:r>
      <w:proofErr w:type="spellStart"/>
      <w:r w:rsidRPr="005C53B4">
        <w:rPr>
          <w:b/>
          <w:bCs/>
        </w:rPr>
        <w:t>ArtER</w:t>
      </w:r>
      <w:proofErr w:type="spellEnd"/>
      <w:r>
        <w:t>, la società della Regione Emilia-Romagna nata pe</w:t>
      </w:r>
      <w:r w:rsidRPr="005C53B4">
        <w:t>r favorire la crescita sostenibile della regione attraverso lo sviluppo dell’innovazione e della conoscenza, l’attrattività e l’internazionalizzazione del sistema territoriale.</w:t>
      </w:r>
    </w:p>
    <w:p w14:paraId="7F8DB28E" w14:textId="77777777" w:rsidR="00526583" w:rsidRDefault="00526583" w:rsidP="00526583">
      <w:r>
        <w:t>Il primo gruppo, “</w:t>
      </w:r>
      <w:r w:rsidRPr="00562B43">
        <w:rPr>
          <w:b/>
          <w:bCs/>
        </w:rPr>
        <w:t>Architettura terzo educatore</w:t>
      </w:r>
      <w:r>
        <w:t>”, vuole ripensare gli spazi della scuola, includendo nella progettazione non solo il benessere degli ambienti, che resta comunque fondamentale, ma anche la funzione didattica e sociale delle attività che ospita. Il risultato concreto atteso da questo gruppo di lavoro è la definizione di linee guida metodologiche per progettare o riprogettare gli spazi educativi, da mettere a disposizione degli enti locali di tutta la Regione, anche nell’ottica di utilizzare i futuri finanziamenti per l’edilizia scolastica come strumento di innovazione didattica e sociale.</w:t>
      </w:r>
      <w:r>
        <w:br/>
        <w:t xml:space="preserve">Del gruppo, presieduto dall’architetto Cucinella, fanno parte: un delegato per ogni Provincia, per la Città Metropolitana di Bologna e per ogni Comune capoluogo, personale della Regione Emilia-Romagna e dell’Ufficio scolastico regionale, un rappresentante per conto degli atenei della Conferenza Regioni-Università, esponenti degli ordini professionali degli architetti e degli ingegneri e figure del terzo settore. </w:t>
      </w:r>
    </w:p>
    <w:p w14:paraId="7A07DEFA" w14:textId="77777777" w:rsidR="00526583" w:rsidRDefault="00526583" w:rsidP="00526583">
      <w:r>
        <w:t>Il secondo gruppo, “</w:t>
      </w:r>
      <w:r w:rsidRPr="00E146C8">
        <w:rPr>
          <w:b/>
          <w:bCs/>
        </w:rPr>
        <w:t>Spazio per l’apprendimento - Spazio per l’educazione</w:t>
      </w:r>
      <w:r>
        <w:t xml:space="preserve">” dovrà mappare il patrimonio di edilizia scolastica e il relativo fabbisogno di intervento: punto di partenza sarà l’anagrafe dell’edilizia scolastica, da ampliare con la rilevazione dei lavori già appaltati, delle graduatorie approvate e di tutti gli altri strumenti che individuano i bisogni infrastrutturali del mondo dell’istruzione. Sarà così possibile mettere a disposizione di Comuni e province un database sistematico della condizione delle scuole e degli interventi necessari. </w:t>
      </w:r>
      <w:r>
        <w:br/>
        <w:t xml:space="preserve">Compongono il gruppo </w:t>
      </w:r>
      <w:r>
        <w:rPr>
          <w:b/>
          <w:bCs/>
        </w:rPr>
        <w:t>tecnici e personale</w:t>
      </w:r>
      <w:r>
        <w:t xml:space="preserve"> dal mondo delle istituzioni (Comuni capoluogo, Province, Città metropolitana, Regione Emilia-Romagna, Anci, </w:t>
      </w:r>
      <w:proofErr w:type="spellStart"/>
      <w:r>
        <w:t>Upi</w:t>
      </w:r>
      <w:proofErr w:type="spellEnd"/>
      <w:r>
        <w:t xml:space="preserve">) e dall’Ufficio scolastico regionale.  </w:t>
      </w:r>
    </w:p>
    <w:p w14:paraId="1B022485" w14:textId="77777777" w:rsidR="00526583" w:rsidRDefault="00526583" w:rsidP="00526583">
      <w:r>
        <w:t>Il terzo gruppo, “</w:t>
      </w:r>
      <w:r w:rsidRPr="00942B9D">
        <w:rPr>
          <w:b/>
          <w:bCs/>
        </w:rPr>
        <w:t>Programmazione scolastica, orientamento e arricchimento offerta formativa</w:t>
      </w:r>
      <w:r>
        <w:t xml:space="preserve">” andrà invece a definire e proporre strumenti per supportare un nuovo approccio alla programmazione scolastica e all’offerta educativa e formativa. Prima di tutto sarà necessario fornire a ragazze e ragazzi gli strumenti per garantire loro scelte consapevoli che valorizzino attitudini e aspettative e possano rispondere alla domanda di competenze espresse dal mondo del lavoro; altro obiettivo chiave è promuovere la continuità e reversibilità dei percorsi a partire dalla complementarità e integrazione tra l’offerta di istruzione e quella di formazione professionale, per arrivare a un sistema di istruzione e formazione tecnica adeguato ai cambiamenti, in dialogo con l’impresa, che sappia valorizzare i luoghi della ricerca e dialogare con l’offerta di formazione terziaria. </w:t>
      </w:r>
      <w:r>
        <w:br/>
        <w:t>Fanno parte di questo gruppo i rappresentanti degli enti locali (Comuni capoluogo, Province e Città metropolitana), personale della Regione e dell’Ufficio scolastico regionale e un delegato di Unioncamere.</w:t>
      </w:r>
    </w:p>
    <w:p w14:paraId="3C3FB3FF" w14:textId="77777777" w:rsidR="00526583" w:rsidRPr="00562B43" w:rsidRDefault="00526583" w:rsidP="00526583">
      <w:r>
        <w:t>Il quarto gruppo infine, “</w:t>
      </w:r>
      <w:r w:rsidRPr="001A4B4E">
        <w:rPr>
          <w:b/>
          <w:bCs/>
        </w:rPr>
        <w:t>Dati e scenari a supporto delle decisioni</w:t>
      </w:r>
      <w:r>
        <w:t xml:space="preserve">”, si dedicherà alla progettazione e realizzazione di strumenti informativi che possano supportare le decisioni programmatiche integrando l’anagrafe dell’edilizia scolastica, quella degli studenti, i dati demografici, i numeri del mercato del lavoro, del sistema economico e di quello produttivo e tutte le informazioni specifiche di determinati tematismi, ad esempio la pendolarità degli studenti per quanto riguarda i trasporti. Questo ultimo gruppo avrà inoltre l’incarico di supportare trasversalmente gli altri gruppi condividendo gli strumenti di analisi. </w:t>
      </w:r>
      <w:r>
        <w:br/>
        <w:t>Fanno parte</w:t>
      </w:r>
      <w:r w:rsidRPr="00721134">
        <w:rPr>
          <w:b/>
          <w:bCs/>
        </w:rPr>
        <w:t xml:space="preserve"> </w:t>
      </w:r>
      <w:r>
        <w:t>del gruppo, insieme ai rappresentanti delle istituzioni (Comuni capoluogo, Province e Città metropolitana), personale della Regione e dell’Ufficio scolastico regionale, partecipano un delegato di Unioncamere e uno della Conferenza Regione-Università per conto degli Atenei. /JF</w:t>
      </w:r>
    </w:p>
    <w:p w14:paraId="0F1A0DF2" w14:textId="77777777" w:rsidR="003066F1" w:rsidRDefault="003066F1"/>
    <w:sectPr w:rsidR="003066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583"/>
    <w:rsid w:val="003066F1"/>
    <w:rsid w:val="0052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148EC"/>
  <w15:chartTrackingRefBased/>
  <w15:docId w15:val="{42AA0E62-AF2B-4D41-B1DC-2B3500AB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65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635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Frenquellucci Jacopo</dc:creator>
  <cp:keywords/>
  <dc:description/>
  <cp:lastModifiedBy>Frenquellucci Jacopo</cp:lastModifiedBy>
  <cp:revision>1</cp:revision>
  <dcterms:created xsi:type="dcterms:W3CDTF">2021-02-18T12:03:00Z</dcterms:created>
  <dcterms:modified xsi:type="dcterms:W3CDTF">2021-02-18T12:03:00Z</dcterms:modified>
</cp:coreProperties>
</file>